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412" w:rsidRPr="00F82412" w:rsidRDefault="00F82412" w:rsidP="00F8241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10101"/>
          <w:sz w:val="20"/>
          <w:szCs w:val="20"/>
        </w:rPr>
      </w:pPr>
      <w:r w:rsidRPr="00F82412">
        <w:rPr>
          <w:rFonts w:ascii="Arial" w:hAnsi="Arial" w:cs="Arial"/>
          <w:color w:val="010101"/>
          <w:sz w:val="20"/>
          <w:szCs w:val="20"/>
        </w:rPr>
        <w:t>МИНИСТЕРСТВО ЗДРАВООХРАНЕНИЯ РОССИЙСКОЙ ФЕДЕРАЦИИ</w:t>
      </w:r>
    </w:p>
    <w:p w:rsidR="00F82412" w:rsidRPr="00F82412" w:rsidRDefault="00F82412" w:rsidP="00F8241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10101"/>
          <w:sz w:val="20"/>
          <w:szCs w:val="20"/>
        </w:rPr>
      </w:pPr>
      <w:r w:rsidRPr="00F82412">
        <w:rPr>
          <w:rFonts w:ascii="Arial" w:hAnsi="Arial" w:cs="Arial"/>
          <w:color w:val="010101"/>
          <w:sz w:val="20"/>
          <w:szCs w:val="20"/>
        </w:rPr>
        <w:t>ПРИКАЗ</w:t>
      </w:r>
    </w:p>
    <w:p w:rsidR="00F82412" w:rsidRPr="00F82412" w:rsidRDefault="00F82412" w:rsidP="00F8241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10101"/>
          <w:sz w:val="20"/>
          <w:szCs w:val="20"/>
        </w:rPr>
      </w:pPr>
      <w:r w:rsidRPr="00F82412">
        <w:rPr>
          <w:rFonts w:ascii="Arial" w:hAnsi="Arial" w:cs="Arial"/>
          <w:color w:val="010101"/>
          <w:sz w:val="20"/>
          <w:szCs w:val="20"/>
        </w:rPr>
        <w:t>от 6 декабря 2021 г. N 1122н</w:t>
      </w:r>
    </w:p>
    <w:p w:rsidR="00F82412" w:rsidRPr="00F82412" w:rsidRDefault="00F82412" w:rsidP="00F8241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10101"/>
          <w:sz w:val="20"/>
          <w:szCs w:val="20"/>
        </w:rPr>
      </w:pPr>
      <w:r w:rsidRPr="00F82412">
        <w:rPr>
          <w:rFonts w:ascii="Arial" w:hAnsi="Arial" w:cs="Arial"/>
          <w:color w:val="010101"/>
          <w:sz w:val="20"/>
          <w:szCs w:val="20"/>
        </w:rPr>
        <w:t>ОБ УТВЕРЖДЕНИИ НАЦИОНАЛЬНОГО КАЛЕНДАРЯ</w:t>
      </w:r>
    </w:p>
    <w:p w:rsidR="00F82412" w:rsidRPr="00F82412" w:rsidRDefault="00F82412" w:rsidP="00F8241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10101"/>
          <w:sz w:val="20"/>
          <w:szCs w:val="20"/>
        </w:rPr>
      </w:pPr>
      <w:r w:rsidRPr="00F82412">
        <w:rPr>
          <w:rFonts w:ascii="Arial" w:hAnsi="Arial" w:cs="Arial"/>
          <w:color w:val="010101"/>
          <w:sz w:val="20"/>
          <w:szCs w:val="20"/>
        </w:rPr>
        <w:t>ПРОФИЛАКТИЧЕСКИХ ПРИВИВОК, КАЛЕНДАРЯ ПРОФИЛАКТИЧЕСКИХ</w:t>
      </w:r>
    </w:p>
    <w:p w:rsidR="00F82412" w:rsidRPr="00F82412" w:rsidRDefault="00F82412" w:rsidP="00F8241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10101"/>
          <w:sz w:val="20"/>
          <w:szCs w:val="20"/>
        </w:rPr>
      </w:pPr>
      <w:r w:rsidRPr="00F82412">
        <w:rPr>
          <w:rFonts w:ascii="Arial" w:hAnsi="Arial" w:cs="Arial"/>
          <w:color w:val="010101"/>
          <w:sz w:val="20"/>
          <w:szCs w:val="20"/>
        </w:rPr>
        <w:t>ПРИВИВОК ПО ЭПИДЕМИЧЕСКИМ ПОКАЗАНИЯМ И ПОРЯДКА</w:t>
      </w:r>
    </w:p>
    <w:p w:rsidR="00F82412" w:rsidRPr="00F82412" w:rsidRDefault="00F82412" w:rsidP="00F8241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10101"/>
          <w:sz w:val="20"/>
          <w:szCs w:val="20"/>
        </w:rPr>
      </w:pPr>
      <w:r w:rsidRPr="00F82412">
        <w:rPr>
          <w:rFonts w:ascii="Arial" w:hAnsi="Arial" w:cs="Arial"/>
          <w:color w:val="010101"/>
          <w:sz w:val="20"/>
          <w:szCs w:val="20"/>
        </w:rPr>
        <w:t>ПРОВЕДЕНИЯ ПРОФИЛАКТИЧЕСКИХ ПРИВИВОК</w:t>
      </w:r>
    </w:p>
    <w:p w:rsidR="00F82412" w:rsidRPr="00F82412" w:rsidRDefault="00F82412" w:rsidP="00F8241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10101"/>
          <w:sz w:val="24"/>
          <w:szCs w:val="24"/>
          <w:lang w:eastAsia="ru-RU"/>
        </w:rPr>
      </w:pPr>
      <w:r w:rsidRPr="00F82412">
        <w:rPr>
          <w:rFonts w:ascii="Arial" w:eastAsia="Times New Roman" w:hAnsi="Arial" w:cs="Arial"/>
          <w:color w:val="010101"/>
          <w:sz w:val="24"/>
          <w:szCs w:val="24"/>
          <w:lang w:eastAsia="ru-RU"/>
        </w:rPr>
        <w:t>Приложение N 1</w:t>
      </w:r>
    </w:p>
    <w:p w:rsidR="00F82412" w:rsidRPr="00F82412" w:rsidRDefault="00F82412" w:rsidP="00F8241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10101"/>
          <w:sz w:val="24"/>
          <w:szCs w:val="24"/>
          <w:lang w:eastAsia="ru-RU"/>
        </w:rPr>
      </w:pPr>
      <w:r w:rsidRPr="00F82412">
        <w:rPr>
          <w:rFonts w:ascii="Arial" w:eastAsia="Times New Roman" w:hAnsi="Arial" w:cs="Arial"/>
          <w:color w:val="010101"/>
          <w:sz w:val="24"/>
          <w:szCs w:val="24"/>
          <w:lang w:eastAsia="ru-RU"/>
        </w:rPr>
        <w:t>к приказу Министерства здравоохранения</w:t>
      </w:r>
    </w:p>
    <w:p w:rsidR="00F82412" w:rsidRPr="00F82412" w:rsidRDefault="00F82412" w:rsidP="00F8241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10101"/>
          <w:sz w:val="24"/>
          <w:szCs w:val="24"/>
          <w:lang w:eastAsia="ru-RU"/>
        </w:rPr>
      </w:pPr>
      <w:r w:rsidRPr="00F82412">
        <w:rPr>
          <w:rFonts w:ascii="Arial" w:eastAsia="Times New Roman" w:hAnsi="Arial" w:cs="Arial"/>
          <w:color w:val="010101"/>
          <w:sz w:val="24"/>
          <w:szCs w:val="24"/>
          <w:lang w:eastAsia="ru-RU"/>
        </w:rPr>
        <w:t>Российской Федерации</w:t>
      </w:r>
    </w:p>
    <w:p w:rsidR="00F82412" w:rsidRPr="00F82412" w:rsidRDefault="00F82412" w:rsidP="00F8241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10101"/>
          <w:sz w:val="24"/>
          <w:szCs w:val="24"/>
          <w:lang w:eastAsia="ru-RU"/>
        </w:rPr>
      </w:pPr>
      <w:r w:rsidRPr="00F82412">
        <w:rPr>
          <w:rFonts w:ascii="Arial" w:eastAsia="Times New Roman" w:hAnsi="Arial" w:cs="Arial"/>
          <w:color w:val="010101"/>
          <w:sz w:val="24"/>
          <w:szCs w:val="24"/>
          <w:lang w:eastAsia="ru-RU"/>
        </w:rPr>
        <w:t>от 6 декабря 2021 г. N 1122н</w:t>
      </w:r>
    </w:p>
    <w:p w:rsidR="00F82412" w:rsidRPr="00F82412" w:rsidRDefault="00F82412" w:rsidP="00F8241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10101"/>
          <w:sz w:val="24"/>
          <w:szCs w:val="24"/>
          <w:lang w:eastAsia="ru-RU"/>
        </w:rPr>
      </w:pPr>
      <w:r w:rsidRPr="00F82412">
        <w:rPr>
          <w:rFonts w:ascii="Arial" w:eastAsia="Times New Roman" w:hAnsi="Arial" w:cs="Arial"/>
          <w:color w:val="010101"/>
          <w:sz w:val="24"/>
          <w:szCs w:val="24"/>
          <w:lang w:eastAsia="ru-RU"/>
        </w:rPr>
        <w:t> </w:t>
      </w:r>
    </w:p>
    <w:p w:rsidR="00F82412" w:rsidRPr="00F82412" w:rsidRDefault="00F82412" w:rsidP="00F8241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10101"/>
          <w:sz w:val="24"/>
          <w:szCs w:val="24"/>
          <w:lang w:eastAsia="ru-RU"/>
        </w:rPr>
      </w:pPr>
      <w:bookmarkStart w:id="0" w:name="P41"/>
      <w:bookmarkEnd w:id="0"/>
      <w:r w:rsidRPr="00F82412">
        <w:rPr>
          <w:rFonts w:ascii="Arial" w:eastAsia="Times New Roman" w:hAnsi="Arial" w:cs="Arial"/>
          <w:color w:val="010101"/>
          <w:sz w:val="24"/>
          <w:szCs w:val="24"/>
          <w:lang w:eastAsia="ru-RU"/>
        </w:rPr>
        <w:t>НАЦИОНАЛЬНЫЙ КАЛЕНДАРЬ ПРОФИЛАКТИЧЕСКИХ ПРИВИВОК</w:t>
      </w:r>
    </w:p>
    <w:p w:rsidR="00F82412" w:rsidRPr="00F82412" w:rsidRDefault="00F82412" w:rsidP="00F8241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10101"/>
          <w:sz w:val="24"/>
          <w:szCs w:val="24"/>
          <w:lang w:eastAsia="ru-RU"/>
        </w:rPr>
      </w:pPr>
      <w:r w:rsidRPr="00F82412">
        <w:rPr>
          <w:rFonts w:ascii="Arial" w:eastAsia="Times New Roman" w:hAnsi="Arial" w:cs="Arial"/>
          <w:color w:val="010101"/>
          <w:sz w:val="24"/>
          <w:szCs w:val="24"/>
          <w:lang w:eastAsia="ru-RU"/>
        </w:rPr>
        <w:t> </w:t>
      </w:r>
    </w:p>
    <w:tbl>
      <w:tblPr>
        <w:tblW w:w="10342" w:type="dxa"/>
        <w:tblCellSpacing w:w="0" w:type="dxa"/>
        <w:tblInd w:w="-432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4118"/>
        <w:gridCol w:w="5380"/>
      </w:tblGrid>
      <w:tr w:rsidR="00F82412" w:rsidRPr="00F82412" w:rsidTr="00F82412">
        <w:trPr>
          <w:tblCellSpacing w:w="0" w:type="dxa"/>
        </w:trPr>
        <w:tc>
          <w:tcPr>
            <w:tcW w:w="844" w:type="dxa"/>
            <w:tcBorders>
              <w:top w:val="nil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</w:t>
            </w:r>
            <w:proofErr w:type="gramEnd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18" w:type="dxa"/>
            <w:tcBorders>
              <w:top w:val="nil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Категории и возраст граждан, подлежащих обязательной вакцинации</w:t>
            </w:r>
          </w:p>
        </w:tc>
        <w:tc>
          <w:tcPr>
            <w:tcW w:w="5380" w:type="dxa"/>
            <w:tcBorders>
              <w:top w:val="nil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Наименование профилактической прививки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44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18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Новорожденные </w:t>
            </w:r>
            <w:proofErr w:type="gram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в первые</w:t>
            </w:r>
            <w:proofErr w:type="gramEnd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 24 часа жизни</w:t>
            </w: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Первая вакцинация против вирусного гепатита B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44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118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Новорожденные на 3 - 7 день жизни</w:t>
            </w: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Вакцинация против туберкулеза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44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118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Дети 1 месяц</w:t>
            </w: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Вторая вакцинация против вирусного гепатита B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44" w:type="dxa"/>
            <w:vMerge w:val="restar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118" w:type="dxa"/>
            <w:vMerge w:val="restar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Дети 2 месяца</w:t>
            </w: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Третья вакцинация против вирусного гепатита B (группы риска)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4118" w:type="dxa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Первая вакцинация против пневмококковой инфекции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44" w:type="dxa"/>
            <w:vMerge w:val="restar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118" w:type="dxa"/>
            <w:vMerge w:val="restar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Дети 3 месяца</w:t>
            </w: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Первая вакцинация против дифтерии, коклюша, столбняка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4118" w:type="dxa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Первая вакцинация против полиомиелита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4118" w:type="dxa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Первая вакцинация против гемофильной инфекции типа b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44" w:type="dxa"/>
            <w:vMerge w:val="restar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4118" w:type="dxa"/>
            <w:vMerge w:val="restar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Дети 4,5 месяца</w:t>
            </w: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Вторая вакцинация против дифтерии, коклюша, столбняка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4118" w:type="dxa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Вторая вакцинация против гемофильной инфекции типа b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4118" w:type="dxa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Вторая вакцинация против полиомиелита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4118" w:type="dxa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Вторая вакцинация против пневмококковой инфекции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44" w:type="dxa"/>
            <w:vMerge w:val="restar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118" w:type="dxa"/>
            <w:vMerge w:val="restar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Дети 6 месяцев</w:t>
            </w: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Третья вакцинация против дифтерии, коклюша, столбняка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4118" w:type="dxa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Третья вакцинация против вирусного гепатита B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4118" w:type="dxa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Третья вакцинация против полиомиелита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4118" w:type="dxa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Третья вакцинация против гемофильной инфекции типа b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44" w:type="dxa"/>
            <w:vMerge w:val="restar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118" w:type="dxa"/>
            <w:vMerge w:val="restar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Дети 12 месяцев</w:t>
            </w: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Вакцинация против кори, краснухи, эпидемического паротита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4118" w:type="dxa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Четвертая вакцинация против вирусного гепатита B (группы риска)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44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118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Дети 15 месяцев</w:t>
            </w: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Ревакцинация против пневмококковой инфекции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44" w:type="dxa"/>
            <w:vMerge w:val="restar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118" w:type="dxa"/>
            <w:vMerge w:val="restar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Дети 18 месяцев</w:t>
            </w: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Первая ревакцинация против дифтерии, коклюша, столбняка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4118" w:type="dxa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Первая ревакцинация против полиомиелита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4118" w:type="dxa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Ревакцинация против гемофильной инфекции типа b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44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118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Дети 20 месяцев</w:t>
            </w: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Вторая ревакцинация против полиомиелита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44" w:type="dxa"/>
            <w:vMerge w:val="restar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118" w:type="dxa"/>
            <w:vMerge w:val="restar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Дети 6 лет</w:t>
            </w: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Ревакцинация против кори, краснухи, эпидемического паротита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4118" w:type="dxa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Третья ревакцинация против полиомиелита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44" w:type="dxa"/>
            <w:vMerge w:val="restar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118" w:type="dxa"/>
            <w:vMerge w:val="restar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Дети 6 - 7 лет</w:t>
            </w: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Вторая ревакцинация против дифтерии, столбняка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4118" w:type="dxa"/>
            <w:vMerge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vAlign w:val="center"/>
            <w:hideMark/>
          </w:tcPr>
          <w:p w:rsidR="00F82412" w:rsidRPr="00F82412" w:rsidRDefault="00F82412" w:rsidP="00F82412">
            <w:pPr>
              <w:spacing w:after="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Ревакцинация против туберкулеза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44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118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Дети 14 лет</w:t>
            </w: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Третья ревакцинация против дифтерии, столбняка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44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118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Взрослые от 18 лет</w:t>
            </w: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Ревакцинация против дифтерии, столбняка - каждые 10 лет от момента последней ревакцинации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44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118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Дети от 1 года до 17 лет (включительно), взрослые от 18 до 55 лет, не привитые ранее против вирусного гепатита B</w:t>
            </w: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Вакцинация против вирусного гепатита B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44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118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Дети от 1 года до 17 лет (включительно), женщины от 18 до 25 лет (включительно), не болевшие, не привитые, привитые однократно против краснухи, не имеющие сведений о прививках против краснухи</w:t>
            </w: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Вакцинация против краснухи, ревакцинация против краснухи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44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118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proofErr w:type="gram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Дети от 1 года до 17 лет (включительно), взрослые от 18 до 35 лет (включительно), не болевшие, не привитые, привитые однократно, не имеющие сведений о прививках против кори; взрослые от 36 до 55 лет (включительно), относящиеся к группам риска (работники медицинских и организаций, осуществляющих образовательную деятельность, организаций торговли, транспорта, коммунальной и социальной сферы;</w:t>
            </w:r>
            <w:proofErr w:type="gramEnd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 лица, работающие вахтовым методом, и сотрудники государственных контрольных органов в пунктах пропуска через государственную границу Российской Федерации), не </w:t>
            </w:r>
            <w:bookmarkStart w:id="1" w:name="_GoBack"/>
            <w:bookmarkEnd w:id="1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болевшие, не привитые, </w:t>
            </w: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lastRenderedPageBreak/>
              <w:t>привитые однократно, не имеющие сведений о прививках против кори</w:t>
            </w: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lastRenderedPageBreak/>
              <w:t>Вакцинация против кори, ревакцинация против кори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44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4118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proofErr w:type="gram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Дети с 6 месяцев, учащиеся 1 - 11 классов; обучающиеся в профессиональных образовательных организациях и образовательных организациях высшего образования; взрослые, работающие по отдельным профессиям и должностям (работники медицинских организаций и организаций, осуществляющих образовательную деятельность, организаций торговли, транспорта, коммунальной и социальной сферы); лица, работающие вахтовым методом, сотрудники правоохранительных органов и государственных контрольных органов в пунктах пропуска через государственную границу Российской Федерации;</w:t>
            </w:r>
            <w:proofErr w:type="gramEnd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 работники организаций социального обслуживания и многофункциональных центров; государственные гражданские и муниципальные служащие; беременные женщины; взрослые старше 60 лет; лица, подлежащие призыву на военную службу; лица с хроническими заболеваниями, в том числе с заболеваниями легких, </w:t>
            </w:r>
            <w:proofErr w:type="gram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сердечно-сосудистыми</w:t>
            </w:r>
            <w:proofErr w:type="gramEnd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 заболеваниями, метаболическими нарушениями и ожирением</w:t>
            </w:r>
          </w:p>
        </w:tc>
        <w:tc>
          <w:tcPr>
            <w:tcW w:w="5380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Вакцинация против гриппа</w:t>
            </w:r>
          </w:p>
        </w:tc>
      </w:tr>
    </w:tbl>
    <w:p w:rsidR="00F82412" w:rsidRPr="00F82412" w:rsidRDefault="00F82412" w:rsidP="00F8241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10101"/>
          <w:sz w:val="24"/>
          <w:szCs w:val="24"/>
          <w:lang w:eastAsia="ru-RU"/>
        </w:rPr>
      </w:pPr>
      <w:r w:rsidRPr="00F82412">
        <w:rPr>
          <w:rFonts w:ascii="Arial" w:eastAsia="Times New Roman" w:hAnsi="Arial" w:cs="Arial"/>
          <w:color w:val="010101"/>
          <w:sz w:val="24"/>
          <w:szCs w:val="24"/>
          <w:lang w:eastAsia="ru-RU"/>
        </w:rPr>
        <w:t> </w:t>
      </w:r>
    </w:p>
    <w:p w:rsidR="00F82412" w:rsidRPr="00F82412" w:rsidRDefault="00F82412" w:rsidP="00F8241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10101"/>
          <w:sz w:val="24"/>
          <w:szCs w:val="24"/>
          <w:lang w:eastAsia="ru-RU"/>
        </w:rPr>
      </w:pPr>
      <w:r w:rsidRPr="00F82412">
        <w:rPr>
          <w:rFonts w:ascii="Arial" w:eastAsia="Times New Roman" w:hAnsi="Arial" w:cs="Arial"/>
          <w:color w:val="010101"/>
          <w:sz w:val="24"/>
          <w:szCs w:val="24"/>
          <w:lang w:eastAsia="ru-RU"/>
        </w:rPr>
        <w:t>  </w:t>
      </w:r>
    </w:p>
    <w:p w:rsidR="00F82412" w:rsidRPr="00F82412" w:rsidRDefault="00F82412" w:rsidP="00F8241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10101"/>
          <w:sz w:val="24"/>
          <w:szCs w:val="24"/>
          <w:lang w:eastAsia="ru-RU"/>
        </w:rPr>
      </w:pPr>
      <w:r w:rsidRPr="00F82412">
        <w:rPr>
          <w:rFonts w:ascii="Arial" w:eastAsia="Times New Roman" w:hAnsi="Arial" w:cs="Arial"/>
          <w:color w:val="010101"/>
          <w:sz w:val="24"/>
          <w:szCs w:val="24"/>
          <w:lang w:eastAsia="ru-RU"/>
        </w:rPr>
        <w:t>Приложение N 2</w:t>
      </w:r>
    </w:p>
    <w:p w:rsidR="00F82412" w:rsidRPr="00F82412" w:rsidRDefault="00F82412" w:rsidP="00F8241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10101"/>
          <w:sz w:val="24"/>
          <w:szCs w:val="24"/>
          <w:lang w:eastAsia="ru-RU"/>
        </w:rPr>
      </w:pPr>
      <w:r w:rsidRPr="00F82412">
        <w:rPr>
          <w:rFonts w:ascii="Arial" w:eastAsia="Times New Roman" w:hAnsi="Arial" w:cs="Arial"/>
          <w:color w:val="010101"/>
          <w:sz w:val="24"/>
          <w:szCs w:val="24"/>
          <w:lang w:eastAsia="ru-RU"/>
        </w:rPr>
        <w:t>к приказу Министерства здравоохранения</w:t>
      </w:r>
    </w:p>
    <w:p w:rsidR="00F82412" w:rsidRPr="00F82412" w:rsidRDefault="00F82412" w:rsidP="00F8241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10101"/>
          <w:sz w:val="24"/>
          <w:szCs w:val="24"/>
          <w:lang w:eastAsia="ru-RU"/>
        </w:rPr>
      </w:pPr>
      <w:r w:rsidRPr="00F82412">
        <w:rPr>
          <w:rFonts w:ascii="Arial" w:eastAsia="Times New Roman" w:hAnsi="Arial" w:cs="Arial"/>
          <w:color w:val="010101"/>
          <w:sz w:val="24"/>
          <w:szCs w:val="24"/>
          <w:lang w:eastAsia="ru-RU"/>
        </w:rPr>
        <w:t>Российской Федерации</w:t>
      </w:r>
    </w:p>
    <w:p w:rsidR="00F82412" w:rsidRPr="00F82412" w:rsidRDefault="00F82412" w:rsidP="00F8241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10101"/>
          <w:sz w:val="24"/>
          <w:szCs w:val="24"/>
          <w:lang w:eastAsia="ru-RU"/>
        </w:rPr>
      </w:pPr>
      <w:r w:rsidRPr="00F82412">
        <w:rPr>
          <w:rFonts w:ascii="Arial" w:eastAsia="Times New Roman" w:hAnsi="Arial" w:cs="Arial"/>
          <w:color w:val="010101"/>
          <w:sz w:val="24"/>
          <w:szCs w:val="24"/>
          <w:lang w:eastAsia="ru-RU"/>
        </w:rPr>
        <w:t>от 6 декабря 2021 г. N 1122н</w:t>
      </w:r>
    </w:p>
    <w:p w:rsidR="00F82412" w:rsidRPr="00F82412" w:rsidRDefault="00F82412" w:rsidP="00F8241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10101"/>
          <w:sz w:val="24"/>
          <w:szCs w:val="24"/>
          <w:lang w:eastAsia="ru-RU"/>
        </w:rPr>
      </w:pPr>
      <w:r w:rsidRPr="00F82412">
        <w:rPr>
          <w:rFonts w:ascii="Arial" w:eastAsia="Times New Roman" w:hAnsi="Arial" w:cs="Arial"/>
          <w:color w:val="010101"/>
          <w:sz w:val="24"/>
          <w:szCs w:val="24"/>
          <w:lang w:eastAsia="ru-RU"/>
        </w:rPr>
        <w:t> </w:t>
      </w:r>
    </w:p>
    <w:p w:rsidR="00F82412" w:rsidRPr="00F82412" w:rsidRDefault="00F82412" w:rsidP="00F8241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10101"/>
          <w:sz w:val="24"/>
          <w:szCs w:val="24"/>
          <w:lang w:eastAsia="ru-RU"/>
        </w:rPr>
      </w:pPr>
      <w:bookmarkStart w:id="2" w:name="P127"/>
      <w:bookmarkEnd w:id="2"/>
      <w:r w:rsidRPr="00F82412">
        <w:rPr>
          <w:rFonts w:ascii="Arial" w:eastAsia="Times New Roman" w:hAnsi="Arial" w:cs="Arial"/>
          <w:color w:val="010101"/>
          <w:sz w:val="24"/>
          <w:szCs w:val="24"/>
          <w:lang w:eastAsia="ru-RU"/>
        </w:rPr>
        <w:lastRenderedPageBreak/>
        <w:t>КАЛЕНДАРЬ</w:t>
      </w:r>
    </w:p>
    <w:p w:rsidR="00F82412" w:rsidRPr="00F82412" w:rsidRDefault="00F82412" w:rsidP="00F8241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10101"/>
          <w:sz w:val="24"/>
          <w:szCs w:val="24"/>
          <w:lang w:eastAsia="ru-RU"/>
        </w:rPr>
      </w:pPr>
      <w:r w:rsidRPr="00F82412">
        <w:rPr>
          <w:rFonts w:ascii="Arial" w:eastAsia="Times New Roman" w:hAnsi="Arial" w:cs="Arial"/>
          <w:color w:val="010101"/>
          <w:sz w:val="24"/>
          <w:szCs w:val="24"/>
          <w:lang w:eastAsia="ru-RU"/>
        </w:rPr>
        <w:t>ПРОФИЛАКТИЧЕСКИХ ПРИВИВОК ПО ЭПИДЕМИЧЕСКИМ ПОКАЗАНИЯМ</w:t>
      </w:r>
    </w:p>
    <w:p w:rsidR="00F82412" w:rsidRPr="00F82412" w:rsidRDefault="00F82412" w:rsidP="00F8241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10101"/>
          <w:sz w:val="24"/>
          <w:szCs w:val="24"/>
          <w:lang w:eastAsia="ru-RU"/>
        </w:rPr>
      </w:pPr>
      <w:r w:rsidRPr="00F82412">
        <w:rPr>
          <w:rFonts w:ascii="Arial" w:eastAsia="Times New Roman" w:hAnsi="Arial" w:cs="Arial"/>
          <w:color w:val="010101"/>
          <w:sz w:val="24"/>
          <w:szCs w:val="24"/>
          <w:lang w:eastAsia="ru-RU"/>
        </w:rPr>
        <w:t> </w:t>
      </w:r>
    </w:p>
    <w:tbl>
      <w:tblPr>
        <w:tblW w:w="10207" w:type="dxa"/>
        <w:tblCellSpacing w:w="0" w:type="dxa"/>
        <w:tblInd w:w="-574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"/>
        <w:gridCol w:w="2986"/>
        <w:gridCol w:w="6386"/>
      </w:tblGrid>
      <w:tr w:rsidR="00F82412" w:rsidRPr="00F82412" w:rsidTr="00F82412">
        <w:trPr>
          <w:tblCellSpacing w:w="0" w:type="dxa"/>
        </w:trPr>
        <w:tc>
          <w:tcPr>
            <w:tcW w:w="835" w:type="dxa"/>
            <w:tcBorders>
              <w:top w:val="nil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</w:t>
            </w:r>
            <w:proofErr w:type="gramEnd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86" w:type="dxa"/>
            <w:tcBorders>
              <w:top w:val="nil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Наименование профилактической прививки</w:t>
            </w:r>
          </w:p>
        </w:tc>
        <w:tc>
          <w:tcPr>
            <w:tcW w:w="6386" w:type="dxa"/>
            <w:tcBorders>
              <w:top w:val="nil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Категории граждан, подлежащих обязательной вакцинации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35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Против туляремии</w:t>
            </w:r>
          </w:p>
        </w:tc>
        <w:tc>
          <w:tcPr>
            <w:tcW w:w="6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проживающие на энзоотичных по туляремии территориях, а также прибывшие на эти территории лица, выполняющие следующие работы: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proofErr w:type="gram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- сельскохозяйственные, гидромелиоративные, строительные, другие работы по выемке и перемещению грунта, заготовительные, промысловые, геологические, изыскательские, экспедиционные, </w:t>
            </w:r>
            <w:proofErr w:type="spell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дератизационные</w:t>
            </w:r>
            <w:proofErr w:type="spellEnd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 и дезинсекционные;</w:t>
            </w:r>
            <w:proofErr w:type="gramEnd"/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- по лесозаготовке, расчистке и благоустройству леса, зон оздоровления и отдыха населения.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работающие с живыми культурами возбудителя туляремии.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35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Против чумы</w:t>
            </w:r>
          </w:p>
        </w:tc>
        <w:tc>
          <w:tcPr>
            <w:tcW w:w="6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временно или постоянно находящиеся на территории природного очага, при осложнении эпизоотической и эпидемиологической обстановки.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работающие с живыми культурами возбудителя чумы.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35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Против бруцеллеза</w:t>
            </w:r>
          </w:p>
        </w:tc>
        <w:tc>
          <w:tcPr>
            <w:tcW w:w="6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В очагах козье-овечьего типа бруцеллеза лица, выполняющие следующие работы: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- по заготовке, хранению, обработке сырья и продуктов животноводства, полученных из хозяйств, где регистрируются заболевания скота бруцеллезом;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- по убою скота, больного бруцеллезом, заготовке и переработке полученных от него мяса и мясопродуктов.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Животноводы, ветеринарные работники, зоотехники в хозяйствах, энзоотичных по бруцеллезу.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работающие с живыми культурами возбудителя бруцеллеза.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35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Против сибирской язвы</w:t>
            </w:r>
          </w:p>
        </w:tc>
        <w:tc>
          <w:tcPr>
            <w:tcW w:w="6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выполняющие следующие работы: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- ветеринарные работники и другие лица, профессионально занятые </w:t>
            </w:r>
            <w:proofErr w:type="spell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предубойным</w:t>
            </w:r>
            <w:proofErr w:type="spellEnd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 </w:t>
            </w: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lastRenderedPageBreak/>
              <w:t>содержанием скота, а также убоем, снятием шкур и разделкой туш;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- сбор, хранение, транспортировка и первичная обработка сырья животного происхождения;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proofErr w:type="gram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- сельскохозяйственные, гидромелиоративные, строительные, по выемке и перемещению грунта, заготовительные, промысловые, геологические, изыскательские, экспедиционные на энзоотичных по сибирской язве территориях.</w:t>
            </w:r>
            <w:proofErr w:type="gramEnd"/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работающие с материалом, подозрительным на инфицирование возбудителем сибирской язвы.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35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9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Против бешенства</w:t>
            </w:r>
          </w:p>
        </w:tc>
        <w:tc>
          <w:tcPr>
            <w:tcW w:w="6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С профилактической целью вакцинируют следующих лиц, имеющих высокий риск заражения бешенством: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работающие с "уличным" вирусом бешенства;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ветеринарные работники; егеря, охотники, лесники;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выполняющие работы по отлову и содержанию животных.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35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9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Против лептоспироза</w:t>
            </w:r>
          </w:p>
        </w:tc>
        <w:tc>
          <w:tcPr>
            <w:tcW w:w="6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выполняющие следующие работы: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- по заготовке, хранению, обработке сырья и продуктов животноводства, полученных из хозяйств, расположенных на энзоотичных по лептоспирозу территориях;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- по убою скота, больного лептоспирозом, заготовке и переработке мяса и мясопродуктов, полученных от больных лептоспирозом животных;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- по отлову и содержанию безнадзорных животных.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работающие с живыми культурами возбудителя лептоспироза.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35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9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Против клещевого вирусного энцефалита</w:t>
            </w:r>
          </w:p>
        </w:tc>
        <w:tc>
          <w:tcPr>
            <w:tcW w:w="6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проживающие на эндемичных по клещевому вирусному энцефалиту территориях, лица, выезжающие на эндемичные по клещевому вирусному энцефалиту территории, а также прибывшие на эти территории лица, выполняющие следующие работы: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proofErr w:type="gram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- сельскохозяйственные, гидромелиоративные, строительные, по выемке и перемещению грунта, заготовительные, промысловые, геологические, изыскательские, экспедиционные, </w:t>
            </w:r>
            <w:proofErr w:type="spell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дератизационные</w:t>
            </w:r>
            <w:proofErr w:type="spellEnd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 и дезинсекционные;</w:t>
            </w:r>
            <w:proofErr w:type="gramEnd"/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- по лесозаготовке, расчистке и благоустройству леса, </w:t>
            </w: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lastRenderedPageBreak/>
              <w:t>зон оздоровления и отдыха населения.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работающие с живыми культурами возбудителя клещевого энцефалита.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35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29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Против лихорадки Ку</w:t>
            </w:r>
          </w:p>
        </w:tc>
        <w:tc>
          <w:tcPr>
            <w:tcW w:w="6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выполняющие работы по заготовке, хранению, обработке сырья и продуктов животноводства, полученных из хозяйств, где регистрируются заболевания лихорадкой Ку.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выполняющие работы по заготовке, хранению и переработке сельскохозяйственной продукции на энзоотичных территориях по лихорадке Ку.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работающие с живыми культурами возбудителей лихорадки Ку.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35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9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Против желтой лихорадки</w:t>
            </w:r>
          </w:p>
        </w:tc>
        <w:tc>
          <w:tcPr>
            <w:tcW w:w="6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выезжающие за пределы Российской Федерации в энзоотичные по желтой лихорадке страны (регионы).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работающие с живыми культурами возбудителя желтой лихорадки.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35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9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Против холеры</w:t>
            </w:r>
          </w:p>
        </w:tc>
        <w:tc>
          <w:tcPr>
            <w:tcW w:w="6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выезжающие в неблагополучные по холере страны (регионы).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Население субъектов Российской Федерации в случае осложнения санитарно-эпидемиологической обстановки по холере в сопредельных странах, а также на территории Российской Федерации.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35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9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Против брюшного тифа</w:t>
            </w:r>
          </w:p>
        </w:tc>
        <w:tc>
          <w:tcPr>
            <w:tcW w:w="6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занятые в сфере коммунального благоустройства (работники, обслуживающие канализационные сети, сооружения и оборудование, а также организаций, осуществляющих санитарную очистку населенных мест, сбор, транспортировку и утилизацию бытовых отходов).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работающие с живыми культурами возбудителей брюшного тифа.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Население, проживающее на территориях с хроническими водными эпидемиями брюшного тифа.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Лица, выезжающие в </w:t>
            </w:r>
            <w:proofErr w:type="spell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гиперэндемичные</w:t>
            </w:r>
            <w:proofErr w:type="spellEnd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 по брюшному тифу страны (регионы).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Контактные лица в очагах брюшного тифа по эпидемическим показаниям.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По эпидемическим показаниям прививки проводят при угрозе возникновения эпидемии или вспышки брюшного тифа (стихийные бедствия, крупные </w:t>
            </w: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lastRenderedPageBreak/>
              <w:t>аварии на водопроводной и канализационной сети), а также в период эпидемии, при этом в угрожаемом регионе проводят массовую вакцинацию населения.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35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29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Против вирусного гепатита A</w:t>
            </w:r>
          </w:p>
        </w:tc>
        <w:tc>
          <w:tcPr>
            <w:tcW w:w="6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proofErr w:type="gram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проживающие в регионах, неблагополучных по заболеваемости вирусным гепатитом A, а также лица, подверженные профессиональному риску заражения (медицинские работники, работники сферы обслуживания населения, занятые на предприятиях пищевой промышленности, а также обслуживающие водопроводные и канализационные сооружения, оборудование и сети).</w:t>
            </w:r>
            <w:proofErr w:type="gramEnd"/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выезжающие в неблагополучные страны (регионы), где регистрируется вспышечная заболеваемость вирусным гепатитом A. Контактные лица в очагах вирусного гепатита A.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По эпидемическим показаниям прививки проводятся при угрозе возникновения эпидемии или вспышки вирусного гепатита A (стихийные бедствия, крупные аварии на водопроводной и канализационной сети).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35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9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Против </w:t>
            </w:r>
            <w:proofErr w:type="spell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шигеллезов</w:t>
            </w:r>
            <w:proofErr w:type="spellEnd"/>
          </w:p>
        </w:tc>
        <w:tc>
          <w:tcPr>
            <w:tcW w:w="6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Работники медицинских организаций (их структурных подразделений) инфекционного профиля.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занятые в сфере общественного питания и коммунального благоустройства.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Дети, посещающие дошкольные образовательные организации и отъезжающие в организации, осуществляющие лечение, оздоровление и (или) отдых (по показаниям).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По эпидемическим показаниям прививки проводятся при угрозе возникновения эпидемии или вспышки </w:t>
            </w:r>
            <w:proofErr w:type="spell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шигеллезов</w:t>
            </w:r>
            <w:proofErr w:type="spellEnd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 (стихийные бедствия, крупные аварии на водопроводной и канализационной сети), а также в период эпидемии, при этом в угрожаемом регионе проводят массовую вакцинацию населения.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Профилактические прививки предпочтительно проводить перед сезонным подъемом заболеваемости </w:t>
            </w:r>
            <w:proofErr w:type="spell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шигеллезами</w:t>
            </w:r>
            <w:proofErr w:type="spellEnd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.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35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9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Против менингококковой инфекции</w:t>
            </w:r>
          </w:p>
        </w:tc>
        <w:tc>
          <w:tcPr>
            <w:tcW w:w="6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Дети и взрослые в очагах менингококковой инфекции, вызванной менингококками </w:t>
            </w:r>
            <w:proofErr w:type="spell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серогрупп</w:t>
            </w:r>
            <w:proofErr w:type="spellEnd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 A или C.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Вакцинация проводится в эндемичных регионах, а также в случае эпидемии, вызванной менингококками </w:t>
            </w:r>
            <w:proofErr w:type="spell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серогрупп</w:t>
            </w:r>
            <w:proofErr w:type="spellEnd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 A или C.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подлежащие призыву на военную службу.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35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29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Против кори</w:t>
            </w:r>
          </w:p>
        </w:tc>
        <w:tc>
          <w:tcPr>
            <w:tcW w:w="6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Контактные лица без ограничения возраста из очагов заболевания, ранее не болевшие, не привитые и не имеющие сведений о профилактических прививках против кори, или однократно привитые старше 6 лет.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35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9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Против вирусного гепатита B</w:t>
            </w:r>
          </w:p>
        </w:tc>
        <w:tc>
          <w:tcPr>
            <w:tcW w:w="6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Контактные лица из очагов заболевания, не болевшие, не привитые и не имеющие сведений о профилактических прививках против вирусного гепатита B.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35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9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Против дифтерии</w:t>
            </w:r>
          </w:p>
        </w:tc>
        <w:tc>
          <w:tcPr>
            <w:tcW w:w="6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Контактные лица из очагов заболевания, не болевшие, не привитые и не имеющие сведений о профилактических прививках против дифтерии.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35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9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Против эпидемического паротита</w:t>
            </w:r>
          </w:p>
        </w:tc>
        <w:tc>
          <w:tcPr>
            <w:tcW w:w="6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Контактные лица из очагов заболевания, ранее не болевшие, не привитые или не имеющие сведений о профилактических прививках против эпидемического паротита, или однократно привитые старше 6 лет.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35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9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Против полиомиелита</w:t>
            </w:r>
          </w:p>
        </w:tc>
        <w:tc>
          <w:tcPr>
            <w:tcW w:w="6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Контактные лица в очагах полиомиелита, в том числе вызванного </w:t>
            </w:r>
            <w:proofErr w:type="gram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диким</w:t>
            </w:r>
            <w:proofErr w:type="gramEnd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полиовирусом</w:t>
            </w:r>
            <w:proofErr w:type="spellEnd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 (или при подозрении на заболевание):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- дети с 3 месяцев до 15 лет при наличии достоверных данных о предшествующих прививках - однократно;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- медицинские работники - однократно;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- дети, прибывшие из эндемичных (неблагополучных) по полиомиелиту стран (регионов), с 3 месяцев до 15 лет;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- однократно (при наличии достоверных данных о предшествующих прививках) или трехкратно (при их отсутствии);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- лица без определенного места жительства (при их выявлении) с 3 месяцев до 15 лет - однократно (при наличии достоверных данных о предшествующих прививках) или трехкратно (при их отсутствии);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- лица, контактировавшие с </w:t>
            </w:r>
            <w:proofErr w:type="gram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прибывшими</w:t>
            </w:r>
            <w:proofErr w:type="gramEnd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 из эндемичных (неблагополучных) по полиомиелиту стран (регионов), с 3 месяцев жизни без ограничения возраста - однократно инактивированной полиомиелитной вакциной;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- лица, работающие с живым </w:t>
            </w:r>
            <w:proofErr w:type="spell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полиовирусом</w:t>
            </w:r>
            <w:proofErr w:type="spellEnd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, с материалами, инфицированными (потенциально инфицированными) диким </w:t>
            </w:r>
            <w:proofErr w:type="spell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полиовирусом</w:t>
            </w:r>
            <w:proofErr w:type="spellEnd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, без ограничения возраста - однократно при приеме на </w:t>
            </w: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lastRenderedPageBreak/>
              <w:t>работу.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35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lastRenderedPageBreak/>
              <w:t>20.</w:t>
            </w:r>
          </w:p>
        </w:tc>
        <w:tc>
          <w:tcPr>
            <w:tcW w:w="29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Против пневмококковой инфекции</w:t>
            </w:r>
          </w:p>
        </w:tc>
        <w:tc>
          <w:tcPr>
            <w:tcW w:w="6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Дети в возрасте от 2 до 5 лет, взрослые, относящиеся к группам риска (лица, подлежащие призыву на военную службу, лица старше 60 лет, страдающие хроническими заболеваниями легких, лица старше трудоспособного возраста, проживающие в организациях социального обслуживания).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35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9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Против </w:t>
            </w:r>
            <w:proofErr w:type="spell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ротавирусной</w:t>
            </w:r>
            <w:proofErr w:type="spellEnd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 инфекции</w:t>
            </w:r>
          </w:p>
        </w:tc>
        <w:tc>
          <w:tcPr>
            <w:tcW w:w="6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Дети для активной вакцинации с целью профилактики заболеваний, вызываемых </w:t>
            </w:r>
            <w:proofErr w:type="spell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ротавирусами</w:t>
            </w:r>
            <w:proofErr w:type="spellEnd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.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35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9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Против ветряной оспы</w:t>
            </w:r>
          </w:p>
        </w:tc>
        <w:tc>
          <w:tcPr>
            <w:tcW w:w="6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Дети и взрослые из групп риска, включая лиц, подлежащих призыву на военную службу, ранее не привитые и не болевшие ветряной оспой.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35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9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Против гемофильной инфекции</w:t>
            </w:r>
          </w:p>
        </w:tc>
        <w:tc>
          <w:tcPr>
            <w:tcW w:w="6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Дети, не привитые на первом году жизни против гемофильной инфекции.</w:t>
            </w:r>
          </w:p>
        </w:tc>
      </w:tr>
      <w:tr w:rsidR="00F82412" w:rsidRPr="00F82412" w:rsidTr="00F82412">
        <w:trPr>
          <w:tblCellSpacing w:w="0" w:type="dxa"/>
        </w:trPr>
        <w:tc>
          <w:tcPr>
            <w:tcW w:w="835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9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Против </w:t>
            </w:r>
            <w:proofErr w:type="spell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коронавирусной</w:t>
            </w:r>
            <w:proofErr w:type="spellEnd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 инфекции, вызываемой вирусом SARS-CoV-2</w:t>
            </w:r>
          </w:p>
        </w:tc>
        <w:tc>
          <w:tcPr>
            <w:tcW w:w="6386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К приоритету 1-го уровня относятся: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 в возрасте 60 лет и старше;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взрослые, работающие по отдельным профессиям и должностям: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работники медицинских, образовательных организаций, организаций социального обслуживания и многофункциональных центров;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проживающие в организациях социального обслуживания;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лица с хроническими заболеваниями, в том числе с заболеваниями бронхолегочной системы, </w:t>
            </w:r>
            <w:proofErr w:type="gram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сердечно-сосудистыми</w:t>
            </w:r>
            <w:proofErr w:type="gramEnd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 заболеваниями, сахарным диабетом и ожирением;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граждане, проживающие в городах с численностью населения 1 </w:t>
            </w:r>
            <w:proofErr w:type="gram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млн</w:t>
            </w:r>
            <w:proofErr w:type="gramEnd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 xml:space="preserve"> и более.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К приоритету 2-го уровня относятся: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взрослые, работающие по отдельным профессиям и должностям: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работники организаций транспорта и энергетики,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сотрудники правоохранительных органов, государственных контрольных органов в пунктах пропуска через государственную границу;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работающие вахтовым методом;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lastRenderedPageBreak/>
              <w:t>волонтеры;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военнослужащие;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работники организаций сферы предоставления услуг.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К приоритету 3-го уровня относятся: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государственные гражданские и муниципальные служащие;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proofErr w:type="gram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обучающиеся в профессиональных образовательных организациях и образовательных организациях высшего образования старше 18 лет;</w:t>
            </w:r>
            <w:proofErr w:type="gramEnd"/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лица, подлежащие призыву на военную службу.</w:t>
            </w:r>
          </w:p>
          <w:p w:rsidR="00F82412" w:rsidRPr="00F82412" w:rsidRDefault="00F82412" w:rsidP="00F82412">
            <w:pPr>
              <w:spacing w:after="150" w:line="240" w:lineRule="auto"/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</w:pPr>
            <w:proofErr w:type="gramStart"/>
            <w:r w:rsidRPr="00F82412">
              <w:rPr>
                <w:rFonts w:ascii="Arial" w:eastAsia="Times New Roman" w:hAnsi="Arial" w:cs="Arial"/>
                <w:color w:val="010101"/>
                <w:sz w:val="24"/>
                <w:szCs w:val="24"/>
                <w:lang w:eastAsia="ru-RU"/>
              </w:rPr>
              <w:t>Дети от 12 до 17 лет (включительно) (вакцинация проводится добровольно при наличии письменного заявления одного из родителей (или иного законного представителя).</w:t>
            </w:r>
            <w:proofErr w:type="gramEnd"/>
          </w:p>
        </w:tc>
      </w:tr>
    </w:tbl>
    <w:p w:rsidR="00F82412" w:rsidRPr="00F82412" w:rsidRDefault="00F82412" w:rsidP="00F8241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10101"/>
          <w:sz w:val="24"/>
          <w:szCs w:val="24"/>
          <w:lang w:eastAsia="ru-RU"/>
        </w:rPr>
      </w:pPr>
      <w:r w:rsidRPr="00F82412">
        <w:rPr>
          <w:rFonts w:ascii="Arial" w:eastAsia="Times New Roman" w:hAnsi="Arial" w:cs="Arial"/>
          <w:color w:val="010101"/>
          <w:sz w:val="24"/>
          <w:szCs w:val="24"/>
          <w:lang w:eastAsia="ru-RU"/>
        </w:rPr>
        <w:lastRenderedPageBreak/>
        <w:t> </w:t>
      </w:r>
    </w:p>
    <w:p w:rsidR="007D3833" w:rsidRDefault="007D3833"/>
    <w:sectPr w:rsidR="007D38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412"/>
    <w:rsid w:val="007D3833"/>
    <w:rsid w:val="00F8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9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2273</Words>
  <Characters>12962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2022-06-29T07:49:00Z</dcterms:created>
  <dcterms:modified xsi:type="dcterms:W3CDTF">2022-06-29T07:55:00Z</dcterms:modified>
</cp:coreProperties>
</file>